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08A1E" w14:textId="77777777" w:rsidR="00BF4AB2" w:rsidRPr="00C85A2B" w:rsidRDefault="00BF4AB2" w:rsidP="00BF4AB2">
      <w:pPr>
        <w:rPr>
          <w:rFonts w:asciiTheme="majorHAnsi" w:hAnsiTheme="majorHAnsi"/>
          <w:b/>
          <w:sz w:val="28"/>
          <w:u w:val="single"/>
        </w:rPr>
      </w:pPr>
      <w:r w:rsidRPr="00C85A2B">
        <w:rPr>
          <w:rFonts w:asciiTheme="majorHAnsi" w:hAnsiTheme="majorHAnsi"/>
          <w:b/>
          <w:sz w:val="28"/>
          <w:u w:val="single"/>
        </w:rPr>
        <w:t>Introduction:</w:t>
      </w:r>
    </w:p>
    <w:p w14:paraId="620F629C" w14:textId="77777777" w:rsidR="00BF4AB2" w:rsidRPr="008A1B4A" w:rsidRDefault="00BF4AB2" w:rsidP="00BF4AB2">
      <w:pPr>
        <w:rPr>
          <w:rFonts w:asciiTheme="majorHAnsi" w:hAnsiTheme="majorHAnsi"/>
        </w:rPr>
      </w:pPr>
      <w:r w:rsidRPr="008A1B4A">
        <w:rPr>
          <w:rFonts w:asciiTheme="majorHAnsi" w:hAnsiTheme="majorHAnsi"/>
        </w:rPr>
        <w:t>A school self-evaluation of our numeracy learning outcomes was begun during the period September 2014- June 2015.During this evaluation teaching and learning in the following area was looked at</w:t>
      </w:r>
      <w:r>
        <w:rPr>
          <w:rFonts w:asciiTheme="majorHAnsi" w:hAnsiTheme="majorHAnsi"/>
        </w:rPr>
        <w:t>:</w:t>
      </w:r>
    </w:p>
    <w:p w14:paraId="0346DFFB" w14:textId="77777777" w:rsidR="00BF4AB2" w:rsidRPr="008A1B4A" w:rsidRDefault="00BF4AB2" w:rsidP="00BF4AB2">
      <w:pPr>
        <w:rPr>
          <w:rFonts w:asciiTheme="majorHAnsi" w:hAnsiTheme="majorHAnsi"/>
          <w:i/>
        </w:rPr>
      </w:pPr>
      <w:r w:rsidRPr="008A1B4A">
        <w:rPr>
          <w:rFonts w:asciiTheme="majorHAnsi" w:hAnsiTheme="majorHAnsi"/>
          <w:i/>
        </w:rPr>
        <w:t>Problem Solving.</w:t>
      </w:r>
    </w:p>
    <w:p w14:paraId="510B4379" w14:textId="77777777" w:rsidR="00BF4AB2" w:rsidRPr="008A1B4A" w:rsidRDefault="00BF4AB2" w:rsidP="00BF4AB2">
      <w:pPr>
        <w:rPr>
          <w:rFonts w:asciiTheme="majorHAnsi" w:hAnsiTheme="majorHAnsi"/>
        </w:rPr>
      </w:pPr>
      <w:r w:rsidRPr="008A1B4A">
        <w:rPr>
          <w:rFonts w:asciiTheme="majorHAnsi" w:hAnsiTheme="majorHAnsi"/>
        </w:rPr>
        <w:t xml:space="preserve">Teacher practices, teaching approaches and learning outcomes based on pupil attitudes and test scores </w:t>
      </w:r>
      <w:r>
        <w:rPr>
          <w:rFonts w:asciiTheme="majorHAnsi" w:hAnsiTheme="majorHAnsi"/>
        </w:rPr>
        <w:t xml:space="preserve">were </w:t>
      </w:r>
      <w:r w:rsidRPr="008A1B4A">
        <w:rPr>
          <w:rFonts w:asciiTheme="majorHAnsi" w:hAnsiTheme="majorHAnsi"/>
        </w:rPr>
        <w:t>looked at.</w:t>
      </w:r>
    </w:p>
    <w:p w14:paraId="38286801" w14:textId="77777777" w:rsidR="00BF4AB2" w:rsidRPr="00C85A2B" w:rsidRDefault="00BF4AB2" w:rsidP="00BF4AB2">
      <w:pPr>
        <w:rPr>
          <w:rFonts w:asciiTheme="majorHAnsi" w:hAnsiTheme="majorHAnsi"/>
          <w:b/>
          <w:sz w:val="28"/>
          <w:u w:val="single"/>
        </w:rPr>
      </w:pPr>
      <w:r w:rsidRPr="00C85A2B">
        <w:rPr>
          <w:rFonts w:asciiTheme="majorHAnsi" w:hAnsiTheme="majorHAnsi"/>
          <w:b/>
          <w:sz w:val="28"/>
          <w:u w:val="single"/>
        </w:rPr>
        <w:t>School Context:</w:t>
      </w:r>
    </w:p>
    <w:p w14:paraId="012AC030" w14:textId="77777777" w:rsidR="00BF4AB2" w:rsidRPr="005414FA" w:rsidRDefault="00BF4AB2" w:rsidP="00BF4AB2">
      <w:pPr>
        <w:rPr>
          <w:rFonts w:asciiTheme="majorHAnsi" w:hAnsiTheme="majorHAnsi"/>
          <w:sz w:val="28"/>
          <w:szCs w:val="28"/>
        </w:rPr>
      </w:pPr>
      <w:r w:rsidRPr="008A1B4A">
        <w:rPr>
          <w:rFonts w:asciiTheme="majorHAnsi" w:hAnsiTheme="majorHAnsi"/>
        </w:rPr>
        <w:t>Cara</w:t>
      </w:r>
      <w:r>
        <w:rPr>
          <w:rFonts w:asciiTheme="majorHAnsi" w:hAnsiTheme="majorHAnsi"/>
        </w:rPr>
        <w:t>gh N.S. is a mixed school of 545</w:t>
      </w:r>
      <w:r w:rsidRPr="008A1B4A">
        <w:rPr>
          <w:rFonts w:asciiTheme="majorHAnsi" w:hAnsiTheme="majorHAnsi"/>
        </w:rPr>
        <w:t xml:space="preserve"> pupils. All development of our pupils is done with a holistic approach</w:t>
      </w:r>
      <w:r>
        <w:rPr>
          <w:rFonts w:asciiTheme="majorHAnsi" w:hAnsiTheme="majorHAnsi"/>
        </w:rPr>
        <w:t xml:space="preserve"> Our attendance levels are excellent. Our pupil’s behaviour is excellent. </w:t>
      </w:r>
      <w:r w:rsidRPr="008A1B4A">
        <w:rPr>
          <w:rFonts w:asciiTheme="majorHAnsi" w:hAnsiTheme="majorHAnsi"/>
        </w:rPr>
        <w:t xml:space="preserve"> Standardised tests in June of each year are used </w:t>
      </w:r>
      <w:r>
        <w:rPr>
          <w:rFonts w:asciiTheme="majorHAnsi" w:hAnsiTheme="majorHAnsi"/>
        </w:rPr>
        <w:t>to reflect our numeracy levels which are well above the national average</w:t>
      </w:r>
      <w:r w:rsidR="005414FA">
        <w:rPr>
          <w:rFonts w:asciiTheme="majorHAnsi" w:hAnsiTheme="majorHAnsi"/>
        </w:rPr>
        <w:t>.</w:t>
      </w:r>
      <w:r w:rsidR="00806074">
        <w:rPr>
          <w:rFonts w:asciiTheme="majorHAnsi" w:hAnsiTheme="majorHAnsi"/>
        </w:rPr>
        <w:t xml:space="preserve"> For more information on how we intend to improve our </w:t>
      </w:r>
      <w:r w:rsidR="00AB5D1A">
        <w:rPr>
          <w:rFonts w:asciiTheme="majorHAnsi" w:hAnsiTheme="majorHAnsi"/>
        </w:rPr>
        <w:t>pupils’ learning</w:t>
      </w:r>
      <w:r w:rsidR="00806074">
        <w:rPr>
          <w:rFonts w:asciiTheme="majorHAnsi" w:hAnsiTheme="majorHAnsi"/>
        </w:rPr>
        <w:t xml:space="preserve"> please see our School Improvement Plan which is available on the school website www.</w:t>
      </w:r>
      <w:r w:rsidR="00AB5D1A">
        <w:rPr>
          <w:rFonts w:asciiTheme="majorHAnsi" w:hAnsiTheme="majorHAnsi"/>
        </w:rPr>
        <w:t>caraghns.ie</w:t>
      </w:r>
    </w:p>
    <w:p w14:paraId="601BB266" w14:textId="77777777" w:rsidR="005414FA" w:rsidRDefault="005414FA" w:rsidP="005414FA">
      <w:pPr>
        <w:rPr>
          <w:rFonts w:asciiTheme="majorHAnsi" w:hAnsiTheme="majorHAnsi"/>
          <w:b/>
          <w:sz w:val="28"/>
          <w:szCs w:val="28"/>
          <w:u w:val="single"/>
        </w:rPr>
      </w:pPr>
      <w:r w:rsidRPr="005414FA">
        <w:rPr>
          <w:rFonts w:asciiTheme="majorHAnsi" w:hAnsiTheme="majorHAnsi"/>
          <w:b/>
          <w:sz w:val="28"/>
          <w:szCs w:val="28"/>
          <w:u w:val="single"/>
        </w:rPr>
        <w:t>Focus of the Evaluatio</w:t>
      </w:r>
      <w:r>
        <w:rPr>
          <w:rFonts w:asciiTheme="majorHAnsi" w:hAnsiTheme="majorHAnsi"/>
          <w:b/>
          <w:sz w:val="28"/>
          <w:szCs w:val="28"/>
          <w:u w:val="single"/>
        </w:rPr>
        <w:t>n:</w:t>
      </w:r>
    </w:p>
    <w:p w14:paraId="2197DF68" w14:textId="77777777" w:rsidR="005414FA" w:rsidRPr="008A1B4A" w:rsidRDefault="005414FA" w:rsidP="005414F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undertook a </w:t>
      </w:r>
      <w:r w:rsidR="00AB5D1A">
        <w:rPr>
          <w:rFonts w:asciiTheme="majorHAnsi" w:hAnsiTheme="majorHAnsi"/>
        </w:rPr>
        <w:t>review of</w:t>
      </w:r>
      <w:r>
        <w:rPr>
          <w:rFonts w:asciiTheme="majorHAnsi" w:hAnsiTheme="majorHAnsi"/>
        </w:rPr>
        <w:t xml:space="preserve"> the Maths </w:t>
      </w:r>
      <w:r w:rsidR="00AB5D1A">
        <w:rPr>
          <w:rFonts w:asciiTheme="majorHAnsi" w:hAnsiTheme="majorHAnsi"/>
        </w:rPr>
        <w:t>Curriculum</w:t>
      </w:r>
      <w:r>
        <w:rPr>
          <w:rFonts w:asciiTheme="majorHAnsi" w:hAnsiTheme="majorHAnsi"/>
        </w:rPr>
        <w:t xml:space="preserve"> among staff during the first term in 2014. This indicated a need </w:t>
      </w:r>
      <w:r w:rsidR="00BF4AB2" w:rsidRPr="008A1B4A">
        <w:rPr>
          <w:rFonts w:asciiTheme="majorHAnsi" w:hAnsiTheme="majorHAnsi"/>
        </w:rPr>
        <w:t>to investigate further our teaching approach to problem solving across the class levels and to see if a focus on a whole staff approach would im</w:t>
      </w:r>
      <w:r w:rsidR="00BF4AB2">
        <w:rPr>
          <w:rFonts w:asciiTheme="majorHAnsi" w:hAnsiTheme="majorHAnsi"/>
        </w:rPr>
        <w:t>prove attitudes and learner out</w:t>
      </w:r>
      <w:r w:rsidR="00BF4AB2" w:rsidRPr="008A1B4A">
        <w:rPr>
          <w:rFonts w:asciiTheme="majorHAnsi" w:hAnsiTheme="majorHAnsi"/>
        </w:rPr>
        <w:t xml:space="preserve">comes throughout the </w:t>
      </w:r>
      <w:r w:rsidR="00AB5D1A" w:rsidRPr="008A1B4A">
        <w:rPr>
          <w:rFonts w:asciiTheme="majorHAnsi" w:hAnsiTheme="majorHAnsi"/>
        </w:rPr>
        <w:t>school</w:t>
      </w:r>
      <w:r w:rsidR="00AB5D1A">
        <w:rPr>
          <w:rFonts w:asciiTheme="majorHAnsi" w:hAnsiTheme="majorHAnsi"/>
        </w:rPr>
        <w:t xml:space="preserve"> .</w:t>
      </w:r>
      <w:r>
        <w:rPr>
          <w:rFonts w:asciiTheme="majorHAnsi" w:hAnsiTheme="majorHAnsi"/>
        </w:rPr>
        <w:t xml:space="preserve">We collected information from </w:t>
      </w:r>
      <w:r w:rsidR="00AB5D1A">
        <w:rPr>
          <w:rFonts w:asciiTheme="majorHAnsi" w:hAnsiTheme="majorHAnsi"/>
        </w:rPr>
        <w:t>parents, teachers</w:t>
      </w:r>
      <w:r>
        <w:rPr>
          <w:rFonts w:asciiTheme="majorHAnsi" w:hAnsiTheme="majorHAnsi"/>
        </w:rPr>
        <w:t xml:space="preserve"> and pupils, through questionnaires, </w:t>
      </w:r>
      <w:r w:rsidR="00AB5D1A">
        <w:rPr>
          <w:rFonts w:asciiTheme="majorHAnsi" w:hAnsiTheme="majorHAnsi"/>
        </w:rPr>
        <w:t>interviews and</w:t>
      </w:r>
      <w:r>
        <w:rPr>
          <w:rFonts w:asciiTheme="majorHAnsi" w:hAnsiTheme="majorHAnsi"/>
        </w:rPr>
        <w:t xml:space="preserve"> focus groups </w:t>
      </w:r>
    </w:p>
    <w:p w14:paraId="5A624A62" w14:textId="77777777" w:rsidR="00BF4AB2" w:rsidRDefault="00BF4AB2" w:rsidP="00BF4AB2">
      <w:pPr>
        <w:rPr>
          <w:rFonts w:asciiTheme="majorHAnsi" w:hAnsiTheme="majorHAnsi"/>
          <w:b/>
          <w:sz w:val="24"/>
          <w:u w:val="single"/>
        </w:rPr>
      </w:pPr>
    </w:p>
    <w:p w14:paraId="07CC74E3" w14:textId="77777777" w:rsidR="00BF4AB2" w:rsidRPr="00E67974" w:rsidRDefault="00BF4AB2" w:rsidP="00BF4AB2">
      <w:pPr>
        <w:rPr>
          <w:rFonts w:asciiTheme="majorHAnsi" w:hAnsiTheme="majorHAnsi"/>
          <w:b/>
          <w:sz w:val="24"/>
          <w:u w:val="single"/>
        </w:rPr>
      </w:pPr>
      <w:r w:rsidRPr="00E67974">
        <w:rPr>
          <w:rFonts w:asciiTheme="majorHAnsi" w:hAnsiTheme="majorHAnsi"/>
          <w:b/>
          <w:sz w:val="24"/>
          <w:u w:val="single"/>
        </w:rPr>
        <w:t>Our school has strengths in the followi</w:t>
      </w:r>
      <w:r>
        <w:rPr>
          <w:rFonts w:asciiTheme="majorHAnsi" w:hAnsiTheme="majorHAnsi"/>
          <w:b/>
          <w:sz w:val="24"/>
          <w:u w:val="single"/>
        </w:rPr>
        <w:t>ng areas with regard to Problem Solving</w:t>
      </w:r>
      <w:r w:rsidRPr="00E67974">
        <w:rPr>
          <w:rFonts w:asciiTheme="majorHAnsi" w:hAnsiTheme="majorHAnsi"/>
          <w:b/>
          <w:sz w:val="24"/>
          <w:u w:val="single"/>
        </w:rPr>
        <w:t>:</w:t>
      </w:r>
    </w:p>
    <w:p w14:paraId="49ACCF6D" w14:textId="77777777" w:rsidR="00BF4AB2" w:rsidRDefault="00BF4AB2" w:rsidP="00BF4AB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44D57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</w:rPr>
        <w:t>50% of Senior Cycle children have a positive attitude towards this topic.</w:t>
      </w:r>
    </w:p>
    <w:p w14:paraId="059E73D3" w14:textId="77777777" w:rsidR="00BF4AB2" w:rsidRPr="00E67974" w:rsidRDefault="00BF4AB2" w:rsidP="00BF4AB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67974">
        <w:rPr>
          <w:rFonts w:asciiTheme="majorHAnsi" w:hAnsiTheme="majorHAnsi"/>
        </w:rPr>
        <w:t>Teachers’ planning is based on the Maths curriculum and the school Maths plan.</w:t>
      </w:r>
    </w:p>
    <w:p w14:paraId="2ACE165B" w14:textId="77777777" w:rsidR="00BF4AB2" w:rsidRPr="00E67974" w:rsidRDefault="00BF4AB2" w:rsidP="00BF4AB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67974">
        <w:rPr>
          <w:rFonts w:asciiTheme="majorHAnsi" w:hAnsiTheme="majorHAnsi"/>
        </w:rPr>
        <w:t xml:space="preserve"> Talk &amp; Discussion and opportunities for pupils to explain answers for</w:t>
      </w:r>
      <w:r w:rsidR="005414FA">
        <w:rPr>
          <w:rFonts w:asciiTheme="majorHAnsi" w:hAnsiTheme="majorHAnsi"/>
        </w:rPr>
        <w:t>m</w:t>
      </w:r>
      <w:r w:rsidRPr="00E67974">
        <w:rPr>
          <w:rFonts w:asciiTheme="majorHAnsi" w:hAnsiTheme="majorHAnsi"/>
        </w:rPr>
        <w:t xml:space="preserve"> part of Maths lessons.</w:t>
      </w:r>
    </w:p>
    <w:p w14:paraId="3F3C7D72" w14:textId="77777777" w:rsidR="00BF4AB2" w:rsidRPr="00E67974" w:rsidRDefault="00BF4AB2" w:rsidP="00BF4AB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67974">
        <w:rPr>
          <w:rFonts w:asciiTheme="majorHAnsi" w:hAnsiTheme="majorHAnsi"/>
        </w:rPr>
        <w:t>There is an agreed whole school policy on Maths Language and agreed strategies fo</w:t>
      </w:r>
      <w:r>
        <w:rPr>
          <w:rFonts w:asciiTheme="majorHAnsi" w:hAnsiTheme="majorHAnsi"/>
        </w:rPr>
        <w:t>r teaching problem solving.</w:t>
      </w:r>
    </w:p>
    <w:p w14:paraId="0EA556D5" w14:textId="77777777" w:rsidR="00BF4AB2" w:rsidRPr="00E67974" w:rsidRDefault="00BF4AB2" w:rsidP="00BF4AB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67974">
        <w:rPr>
          <w:rFonts w:asciiTheme="majorHAnsi" w:hAnsiTheme="majorHAnsi"/>
        </w:rPr>
        <w:t xml:space="preserve">The school has a good supply of Maths resources </w:t>
      </w:r>
      <w:r>
        <w:rPr>
          <w:rFonts w:asciiTheme="majorHAnsi" w:hAnsiTheme="majorHAnsi"/>
        </w:rPr>
        <w:t>available.</w:t>
      </w:r>
    </w:p>
    <w:p w14:paraId="7800E9BD" w14:textId="77777777" w:rsidR="00BF4AB2" w:rsidRPr="005414FA" w:rsidRDefault="00BF4AB2" w:rsidP="00BF4AB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E67974">
        <w:rPr>
          <w:rFonts w:asciiTheme="majorHAnsi" w:hAnsiTheme="majorHAnsi"/>
        </w:rPr>
        <w:t>Results of assessments are used to inform teacher plannin</w:t>
      </w:r>
      <w:r w:rsidR="005414FA">
        <w:rPr>
          <w:rFonts w:asciiTheme="majorHAnsi" w:hAnsiTheme="majorHAnsi"/>
        </w:rPr>
        <w:t>g.</w:t>
      </w:r>
    </w:p>
    <w:p w14:paraId="5613F8FC" w14:textId="77777777" w:rsidR="00BF4AB2" w:rsidRDefault="00BF4AB2" w:rsidP="00BF4AB2">
      <w:pPr>
        <w:rPr>
          <w:rFonts w:asciiTheme="majorHAnsi" w:hAnsiTheme="majorHAnsi"/>
          <w:b/>
          <w:sz w:val="24"/>
          <w:u w:val="single"/>
        </w:rPr>
      </w:pPr>
    </w:p>
    <w:p w14:paraId="5743C92A" w14:textId="77777777" w:rsidR="00BF4AB2" w:rsidRPr="00E67974" w:rsidRDefault="00BF4AB2" w:rsidP="00BF4AB2">
      <w:pPr>
        <w:rPr>
          <w:rFonts w:asciiTheme="majorHAnsi" w:hAnsiTheme="majorHAnsi"/>
          <w:b/>
          <w:sz w:val="24"/>
        </w:rPr>
      </w:pPr>
      <w:r w:rsidRPr="00E67974">
        <w:rPr>
          <w:rFonts w:asciiTheme="majorHAnsi" w:hAnsiTheme="majorHAnsi"/>
          <w:b/>
          <w:sz w:val="24"/>
          <w:u w:val="single"/>
        </w:rPr>
        <w:lastRenderedPageBreak/>
        <w:t>The following Areas are prioritized for imp</w:t>
      </w:r>
      <w:r>
        <w:rPr>
          <w:rFonts w:asciiTheme="majorHAnsi" w:hAnsiTheme="majorHAnsi"/>
          <w:b/>
          <w:sz w:val="24"/>
          <w:u w:val="single"/>
        </w:rPr>
        <w:t>rovement with regard to Problem Solving</w:t>
      </w:r>
      <w:r w:rsidRPr="00E67974">
        <w:rPr>
          <w:rFonts w:asciiTheme="majorHAnsi" w:hAnsiTheme="majorHAnsi"/>
          <w:b/>
          <w:sz w:val="24"/>
        </w:rPr>
        <w:t>:</w:t>
      </w:r>
    </w:p>
    <w:p w14:paraId="5E89467E" w14:textId="77777777" w:rsidR="00BF4AB2" w:rsidRPr="00E67974" w:rsidRDefault="00BF4AB2" w:rsidP="00BF4AB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67974">
        <w:rPr>
          <w:rFonts w:asciiTheme="majorHAnsi" w:hAnsiTheme="majorHAnsi"/>
        </w:rPr>
        <w:t>Strategies to support pupils problem solving need to be agreed at whole school level.</w:t>
      </w:r>
    </w:p>
    <w:p w14:paraId="536241BD" w14:textId="77777777" w:rsidR="00BF4AB2" w:rsidRPr="00E67974" w:rsidRDefault="00BF4AB2" w:rsidP="00BF4AB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67974">
        <w:rPr>
          <w:rFonts w:asciiTheme="majorHAnsi" w:hAnsiTheme="majorHAnsi"/>
        </w:rPr>
        <w:t>Increasing opportunities</w:t>
      </w:r>
      <w:r>
        <w:rPr>
          <w:rFonts w:asciiTheme="majorHAnsi" w:hAnsiTheme="majorHAnsi"/>
        </w:rPr>
        <w:t xml:space="preserve"> for pupils to engage with problem solving.</w:t>
      </w:r>
    </w:p>
    <w:p w14:paraId="7B80D410" w14:textId="77777777" w:rsidR="00BF4AB2" w:rsidRPr="00E67974" w:rsidRDefault="00BF4AB2" w:rsidP="00BF4AB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67974">
        <w:rPr>
          <w:rFonts w:asciiTheme="majorHAnsi" w:hAnsiTheme="majorHAnsi"/>
        </w:rPr>
        <w:t>Increase the use of Maths in the school environment.</w:t>
      </w:r>
    </w:p>
    <w:p w14:paraId="185452F1" w14:textId="77777777" w:rsidR="00BF4AB2" w:rsidRPr="00E67974" w:rsidRDefault="00BF4AB2" w:rsidP="00BF4AB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67974">
        <w:rPr>
          <w:rFonts w:asciiTheme="majorHAnsi" w:hAnsiTheme="majorHAnsi"/>
        </w:rPr>
        <w:t>Creation of Maths trails within and outside the school building.</w:t>
      </w:r>
    </w:p>
    <w:p w14:paraId="75FE9507" w14:textId="77777777" w:rsidR="00BF4AB2" w:rsidRPr="00E67974" w:rsidRDefault="00BF4AB2" w:rsidP="00BF4AB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Increased use of Maths games, puzzles, practical investigations and open-ended tasks.</w:t>
      </w:r>
    </w:p>
    <w:p w14:paraId="42A83790" w14:textId="77777777" w:rsidR="00BF4AB2" w:rsidRPr="00E67974" w:rsidRDefault="00BF4AB2" w:rsidP="00BF4AB2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67974">
        <w:rPr>
          <w:rFonts w:asciiTheme="majorHAnsi" w:hAnsiTheme="majorHAnsi"/>
        </w:rPr>
        <w:t>Examine how we can support parents with regard</w:t>
      </w:r>
      <w:r>
        <w:rPr>
          <w:rFonts w:asciiTheme="majorHAnsi" w:hAnsiTheme="majorHAnsi"/>
        </w:rPr>
        <w:t xml:space="preserve"> to the content and </w:t>
      </w:r>
      <w:r w:rsidRPr="00E67974">
        <w:rPr>
          <w:rFonts w:asciiTheme="majorHAnsi" w:hAnsiTheme="majorHAnsi"/>
        </w:rPr>
        <w:t>met</w:t>
      </w:r>
      <w:r>
        <w:rPr>
          <w:rFonts w:asciiTheme="majorHAnsi" w:hAnsiTheme="majorHAnsi"/>
        </w:rPr>
        <w:t xml:space="preserve">hodologies used in problem solving. </w:t>
      </w:r>
      <w:r w:rsidRPr="00E67974">
        <w:rPr>
          <w:rFonts w:asciiTheme="majorHAnsi" w:hAnsiTheme="majorHAnsi"/>
        </w:rPr>
        <w:t xml:space="preserve"> </w:t>
      </w:r>
    </w:p>
    <w:p w14:paraId="4A685944" w14:textId="77777777" w:rsidR="007C3EA5" w:rsidRPr="005414FA" w:rsidRDefault="00BF4AB2" w:rsidP="005414FA">
      <w:pPr>
        <w:pStyle w:val="ListParagraph"/>
        <w:numPr>
          <w:ilvl w:val="0"/>
          <w:numId w:val="3"/>
        </w:numPr>
      </w:pPr>
      <w:r w:rsidRPr="005414FA">
        <w:rPr>
          <w:rFonts w:asciiTheme="majorHAnsi" w:hAnsiTheme="majorHAnsi"/>
        </w:rPr>
        <w:t>Examine strategies to provide challenge for more able students in this ar</w:t>
      </w:r>
      <w:r w:rsidR="005414FA">
        <w:rPr>
          <w:rFonts w:asciiTheme="majorHAnsi" w:hAnsiTheme="majorHAnsi"/>
        </w:rPr>
        <w:t>ea.</w:t>
      </w:r>
    </w:p>
    <w:p w14:paraId="20356A42" w14:textId="77777777" w:rsidR="005414FA" w:rsidRPr="00AB5D1A" w:rsidRDefault="005414FA" w:rsidP="005414FA">
      <w:pPr>
        <w:rPr>
          <w:b/>
          <w:sz w:val="28"/>
          <w:szCs w:val="28"/>
          <w:u w:val="single"/>
        </w:rPr>
      </w:pPr>
      <w:r w:rsidRPr="00AB5D1A">
        <w:rPr>
          <w:b/>
          <w:sz w:val="28"/>
          <w:szCs w:val="28"/>
          <w:u w:val="single"/>
        </w:rPr>
        <w:t>We have decided to priori</w:t>
      </w:r>
      <w:r w:rsidR="00806074" w:rsidRPr="00AB5D1A">
        <w:rPr>
          <w:b/>
          <w:sz w:val="28"/>
          <w:szCs w:val="28"/>
          <w:u w:val="single"/>
        </w:rPr>
        <w:t>tise these areas because:</w:t>
      </w:r>
    </w:p>
    <w:p w14:paraId="3C3A36AD" w14:textId="77777777" w:rsidR="00806074" w:rsidRPr="00AB5D1A" w:rsidRDefault="00806074" w:rsidP="00806074">
      <w:pPr>
        <w:pStyle w:val="ListParagraph"/>
        <w:numPr>
          <w:ilvl w:val="0"/>
          <w:numId w:val="4"/>
        </w:numPr>
      </w:pPr>
      <w:r w:rsidRPr="00AB5D1A">
        <w:t>They will allow for differentiation of learning outcomes</w:t>
      </w:r>
    </w:p>
    <w:p w14:paraId="20505661" w14:textId="77777777" w:rsidR="00806074" w:rsidRPr="00AB5D1A" w:rsidRDefault="00806074" w:rsidP="00806074">
      <w:pPr>
        <w:pStyle w:val="ListParagraph"/>
        <w:numPr>
          <w:ilvl w:val="0"/>
          <w:numId w:val="4"/>
        </w:numPr>
      </w:pPr>
      <w:r w:rsidRPr="00AB5D1A">
        <w:t>They will allow children to develop specific skills in problem solving across all strands and strand units.</w:t>
      </w:r>
    </w:p>
    <w:p w14:paraId="450E7E50" w14:textId="77777777" w:rsidR="00806074" w:rsidRPr="00AB5D1A" w:rsidRDefault="00806074" w:rsidP="00806074">
      <w:pPr>
        <w:pStyle w:val="ListParagraph"/>
        <w:numPr>
          <w:ilvl w:val="0"/>
          <w:numId w:val="4"/>
        </w:numPr>
      </w:pPr>
      <w:r w:rsidRPr="00AB5D1A">
        <w:t xml:space="preserve">They will ensure a school wide </w:t>
      </w:r>
      <w:r w:rsidR="00AB5D1A" w:rsidRPr="00AB5D1A">
        <w:t>approach to</w:t>
      </w:r>
      <w:r w:rsidRPr="00AB5D1A">
        <w:t xml:space="preserve"> the development of problem solving skills.</w:t>
      </w:r>
    </w:p>
    <w:sectPr w:rsidR="00806074" w:rsidRPr="00AB5D1A" w:rsidSect="007C3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07FEE" w14:textId="77777777" w:rsidR="00026030" w:rsidRDefault="00026030" w:rsidP="00AB5D1A">
      <w:pPr>
        <w:spacing w:after="0" w:line="240" w:lineRule="auto"/>
      </w:pPr>
      <w:r>
        <w:separator/>
      </w:r>
    </w:p>
  </w:endnote>
  <w:endnote w:type="continuationSeparator" w:id="0">
    <w:p w14:paraId="3974E378" w14:textId="77777777" w:rsidR="00026030" w:rsidRDefault="00026030" w:rsidP="00AB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F3359" w14:textId="77777777" w:rsidR="00AB5D1A" w:rsidRDefault="00AB5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37C0C" w14:textId="77777777" w:rsidR="00AB5D1A" w:rsidRDefault="00AB5D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CE970" w14:textId="77777777" w:rsidR="00AB5D1A" w:rsidRDefault="00AB5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089F2" w14:textId="77777777" w:rsidR="00026030" w:rsidRDefault="00026030" w:rsidP="00AB5D1A">
      <w:pPr>
        <w:spacing w:after="0" w:line="240" w:lineRule="auto"/>
      </w:pPr>
      <w:r>
        <w:separator/>
      </w:r>
    </w:p>
  </w:footnote>
  <w:footnote w:type="continuationSeparator" w:id="0">
    <w:p w14:paraId="5678A2E8" w14:textId="77777777" w:rsidR="00026030" w:rsidRDefault="00026030" w:rsidP="00AB5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8DF42" w14:textId="77777777" w:rsidR="00AB5D1A" w:rsidRDefault="00AB5D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879D7" w14:textId="77777777" w:rsidR="00AB5D1A" w:rsidRDefault="00AB5D1A" w:rsidP="00AB5D1A">
    <w:pPr>
      <w:pStyle w:val="Header"/>
      <w:jc w:val="center"/>
      <w:rPr>
        <w:sz w:val="32"/>
        <w:szCs w:val="32"/>
      </w:rPr>
    </w:pPr>
    <w:r w:rsidRPr="00AB5D1A">
      <w:rPr>
        <w:sz w:val="32"/>
        <w:szCs w:val="32"/>
      </w:rPr>
      <w:t>Summary School Self- Evaluatio</w:t>
    </w:r>
    <w:r>
      <w:rPr>
        <w:sz w:val="32"/>
        <w:szCs w:val="32"/>
      </w:rPr>
      <w:t>n Report.</w:t>
    </w:r>
  </w:p>
  <w:p w14:paraId="3D8718C8" w14:textId="77777777" w:rsidR="00AB5D1A" w:rsidRDefault="00AB5D1A" w:rsidP="00AB5D1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Numeracy.</w:t>
    </w:r>
  </w:p>
  <w:p w14:paraId="02CE7BD0" w14:textId="77777777" w:rsidR="00AB5D1A" w:rsidRPr="00AB5D1A" w:rsidRDefault="00AB5D1A" w:rsidP="00AB5D1A">
    <w:pPr>
      <w:pStyle w:val="Header"/>
      <w:jc w:val="center"/>
      <w:rPr>
        <w:sz w:val="32"/>
        <w:szCs w:val="32"/>
      </w:rPr>
    </w:pPr>
  </w:p>
  <w:p w14:paraId="46709528" w14:textId="77777777" w:rsidR="00AB5D1A" w:rsidRPr="00AB5D1A" w:rsidRDefault="00AB5D1A" w:rsidP="00AB5D1A">
    <w:pPr>
      <w:pStyle w:val="Header"/>
      <w:jc w:val="center"/>
      <w:rPr>
        <w:sz w:val="32"/>
        <w:szCs w:val="32"/>
      </w:rPr>
    </w:pPr>
  </w:p>
  <w:p w14:paraId="6816FB05" w14:textId="77777777" w:rsidR="00AB5D1A" w:rsidRDefault="00AB5D1A">
    <w:pPr>
      <w:pStyle w:val="Header"/>
      <w:rPr>
        <w:sz w:val="28"/>
        <w:szCs w:val="28"/>
      </w:rPr>
    </w:pPr>
    <w:r w:rsidRPr="00AB5D1A">
      <w:rPr>
        <w:sz w:val="28"/>
        <w:szCs w:val="28"/>
      </w:rPr>
      <w:t>June 2014.</w:t>
    </w:r>
  </w:p>
  <w:p w14:paraId="54A8D757" w14:textId="77777777" w:rsidR="00AB5D1A" w:rsidRPr="00AB5D1A" w:rsidRDefault="00AB5D1A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E8F20" w14:textId="77777777" w:rsidR="00AB5D1A" w:rsidRDefault="00AB5D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372A"/>
    <w:multiLevelType w:val="hybridMultilevel"/>
    <w:tmpl w:val="06FA01A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092B"/>
    <w:multiLevelType w:val="hybridMultilevel"/>
    <w:tmpl w:val="F2D0B6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D1E76"/>
    <w:multiLevelType w:val="hybridMultilevel"/>
    <w:tmpl w:val="28CA214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A9082B"/>
    <w:multiLevelType w:val="hybridMultilevel"/>
    <w:tmpl w:val="FAC62E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AB2"/>
    <w:rsid w:val="00026030"/>
    <w:rsid w:val="000A0BB2"/>
    <w:rsid w:val="002C5DF9"/>
    <w:rsid w:val="005414FA"/>
    <w:rsid w:val="005F4DDB"/>
    <w:rsid w:val="007C3EA5"/>
    <w:rsid w:val="00806074"/>
    <w:rsid w:val="00A75497"/>
    <w:rsid w:val="00AB0EBD"/>
    <w:rsid w:val="00AB5D1A"/>
    <w:rsid w:val="00B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489CE"/>
  <w15:docId w15:val="{06D5F3FB-6E0C-473F-B07D-DF125E85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AB2"/>
    <w:pPr>
      <w:spacing w:after="0" w:line="240" w:lineRule="auto"/>
    </w:pPr>
    <w:rPr>
      <w:rFonts w:eastAsiaTheme="minorEastAsia"/>
      <w:lang w:eastAsia="en-IE"/>
    </w:rPr>
  </w:style>
  <w:style w:type="paragraph" w:styleId="ListParagraph">
    <w:name w:val="List Paragraph"/>
    <w:basedOn w:val="Normal"/>
    <w:uiPriority w:val="34"/>
    <w:qFormat/>
    <w:rsid w:val="00BF4AB2"/>
    <w:pPr>
      <w:ind w:left="720"/>
      <w:contextualSpacing/>
    </w:pPr>
    <w:rPr>
      <w:rFonts w:eastAsiaTheme="minorEastAsia"/>
      <w:lang w:eastAsia="en-IE"/>
    </w:rPr>
  </w:style>
  <w:style w:type="table" w:styleId="TableGrid">
    <w:name w:val="Table Grid"/>
    <w:basedOn w:val="TableNormal"/>
    <w:uiPriority w:val="59"/>
    <w:rsid w:val="00BF4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B5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5D1A"/>
  </w:style>
  <w:style w:type="paragraph" w:styleId="Footer">
    <w:name w:val="footer"/>
    <w:basedOn w:val="Normal"/>
    <w:link w:val="FooterChar"/>
    <w:uiPriority w:val="99"/>
    <w:semiHidden/>
    <w:unhideWhenUsed/>
    <w:rsid w:val="00AB5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Alan Hobbins</cp:lastModifiedBy>
  <cp:revision>2</cp:revision>
  <dcterms:created xsi:type="dcterms:W3CDTF">2020-04-14T18:46:00Z</dcterms:created>
  <dcterms:modified xsi:type="dcterms:W3CDTF">2020-04-14T18:46:00Z</dcterms:modified>
</cp:coreProperties>
</file>